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0ECAF" w14:textId="77777777" w:rsidR="00950EB5" w:rsidRPr="00D97105" w:rsidRDefault="00950EB5" w:rsidP="00D97105">
      <w:bookmarkStart w:id="0" w:name="_GoBack"/>
      <w:bookmarkEnd w:id="0"/>
      <w:r>
        <w:rPr>
          <w:b/>
          <w:bCs/>
          <w:sz w:val="28"/>
          <w:szCs w:val="28"/>
        </w:rPr>
        <w:t>Prvi a</w:t>
      </w:r>
      <w:r w:rsidRPr="00F55BF2">
        <w:rPr>
          <w:b/>
          <w:bCs/>
          <w:sz w:val="28"/>
          <w:szCs w:val="28"/>
        </w:rPr>
        <w:t xml:space="preserve">kcijski plan za liberalizaciju tržišta usluga </w:t>
      </w:r>
      <w:r>
        <w:rPr>
          <w:b/>
          <w:bCs/>
          <w:sz w:val="28"/>
          <w:szCs w:val="28"/>
        </w:rPr>
        <w:t>–</w:t>
      </w:r>
      <w:r w:rsidRPr="00F55BF2">
        <w:rPr>
          <w:b/>
          <w:bCs/>
          <w:sz w:val="28"/>
          <w:szCs w:val="28"/>
        </w:rPr>
        <w:t xml:space="preserve"> pozadina</w:t>
      </w:r>
    </w:p>
    <w:p w14:paraId="5354F061" w14:textId="77777777" w:rsidR="00950EB5" w:rsidRPr="00F55BF2" w:rsidRDefault="00950EB5" w:rsidP="00950EB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hr-HR"/>
        </w:rPr>
      </w:pPr>
    </w:p>
    <w:p w14:paraId="7C96AE59" w14:textId="77777777" w:rsidR="00950EB5" w:rsidRPr="00D97105" w:rsidRDefault="00950EB5" w:rsidP="00950EB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  <w:bCs/>
          <w:lang w:eastAsia="hr-HR"/>
        </w:rPr>
      </w:pPr>
      <w:r w:rsidRPr="00D97105">
        <w:rPr>
          <w:rFonts w:ascii="Times New Roman" w:eastAsia="Times New Roman" w:hAnsi="Times New Roman"/>
          <w:bCs/>
          <w:lang w:eastAsia="hr-HR"/>
        </w:rPr>
        <w:t xml:space="preserve">Liberalizacija tržišta usluga dio je regulatorne reforme gospodarstva koja se provodi s ciljem  poticanja lakšeg pristupa poduzetništvu i unutarnjem tržištu te povećanja konkurentnosti  u nizu djelatnosti i profesija. Ostvarivanjem navedenih ciljeva regulatorne reforme otvara se mogućnost povećanja produktivnosti i inovativnosti gospodarstva, konkurentnog formiranja cijena, veće kvalitete usluga, </w:t>
      </w:r>
      <w:r w:rsidR="00A27AFF">
        <w:rPr>
          <w:rFonts w:ascii="Times New Roman" w:hAnsi="Times New Roman"/>
        </w:rPr>
        <w:t>povećanja</w:t>
      </w:r>
      <w:r w:rsidRPr="00D97105">
        <w:rPr>
          <w:rFonts w:ascii="Times New Roman" w:hAnsi="Times New Roman"/>
        </w:rPr>
        <w:t xml:space="preserve"> stope ulaska novih poduzetnika</w:t>
      </w:r>
      <w:r w:rsidR="00A27AFF">
        <w:rPr>
          <w:rFonts w:ascii="Times New Roman" w:hAnsi="Times New Roman"/>
        </w:rPr>
        <w:t xml:space="preserve"> na tržište</w:t>
      </w:r>
      <w:r w:rsidRPr="00D97105">
        <w:rPr>
          <w:rFonts w:ascii="Times New Roman" w:eastAsia="Times New Roman" w:hAnsi="Times New Roman"/>
          <w:bCs/>
          <w:lang w:eastAsia="hr-HR"/>
        </w:rPr>
        <w:t xml:space="preserve"> te zapošljavanja novih poduzetnika. </w:t>
      </w:r>
    </w:p>
    <w:p w14:paraId="3BAB88DD" w14:textId="77777777" w:rsidR="00950EB5" w:rsidRPr="00D97105" w:rsidRDefault="00950EB5" w:rsidP="00950EB5">
      <w:pPr>
        <w:jc w:val="both"/>
        <w:rPr>
          <w:b/>
          <w:sz w:val="22"/>
          <w:szCs w:val="22"/>
        </w:rPr>
      </w:pPr>
    </w:p>
    <w:p w14:paraId="3EAE5BEE" w14:textId="77777777" w:rsidR="00950EB5" w:rsidRPr="00D97105" w:rsidRDefault="00950EB5" w:rsidP="00950EB5">
      <w:pPr>
        <w:jc w:val="both"/>
        <w:rPr>
          <w:sz w:val="22"/>
          <w:szCs w:val="22"/>
        </w:rPr>
      </w:pPr>
      <w:r w:rsidRPr="00D97105">
        <w:rPr>
          <w:sz w:val="22"/>
          <w:szCs w:val="22"/>
        </w:rPr>
        <w:t xml:space="preserve">Liberalizacija tržišta usluga provodi se temeljem OECD-ove metodologije </w:t>
      </w:r>
      <w:r w:rsidRPr="00D97105">
        <w:rPr>
          <w:i/>
          <w:sz w:val="22"/>
          <w:szCs w:val="22"/>
        </w:rPr>
        <w:t xml:space="preserve">Product Market Regulation </w:t>
      </w:r>
      <w:r w:rsidRPr="00D97105">
        <w:rPr>
          <w:sz w:val="22"/>
          <w:szCs w:val="22"/>
        </w:rPr>
        <w:t xml:space="preserve">(PMR) kojom se mjeri razina reguliranosti i kod profesionalnih usluga. Primjerice, analiziraju se regulacije minimalnih cijena/fiksnih tarifa, obvezne strukovne komore i njihove razne naknade, teritorijalna, brojčana i vremenska ograničenja dozvola (kvote), elaborati o tržišnoj opravdanosti, ograničenja (internetske) prodaje, pravnog oblika, marketinga i oglašavanja, vlasničkih udjela i multidisciplinarnog pružanja usluga, procedure re-licenciranja, razina isključivih prava na obavljanje određenih profesionalnih aktivnosti te druga ograničenja slobode poslovnog nastana i slobode pružanja usluga, koja imaju učinak na funkcioniranje unutarnjeg tržišta Europske unije. </w:t>
      </w:r>
    </w:p>
    <w:p w14:paraId="4209848A" w14:textId="77777777" w:rsidR="00950EB5" w:rsidRPr="00D97105" w:rsidRDefault="00950EB5" w:rsidP="00950EB5">
      <w:pPr>
        <w:jc w:val="both"/>
        <w:rPr>
          <w:sz w:val="22"/>
          <w:szCs w:val="22"/>
        </w:rPr>
      </w:pPr>
    </w:p>
    <w:p w14:paraId="022E7C20" w14:textId="77777777" w:rsidR="00950EB5" w:rsidRPr="00D97105" w:rsidRDefault="00950EB5" w:rsidP="00950EB5">
      <w:pPr>
        <w:jc w:val="both"/>
        <w:rPr>
          <w:sz w:val="22"/>
          <w:szCs w:val="22"/>
        </w:rPr>
      </w:pPr>
      <w:r w:rsidRPr="00D97105">
        <w:rPr>
          <w:sz w:val="22"/>
          <w:szCs w:val="22"/>
        </w:rPr>
        <w:t xml:space="preserve">Osim OECD-ove metodologije liberalizacija se provodi i kroz sljedeći pravni okvir Europske unije: </w:t>
      </w:r>
    </w:p>
    <w:p w14:paraId="4C5C90DF" w14:textId="77777777" w:rsidR="00950EB5" w:rsidRPr="00D97105" w:rsidRDefault="00950EB5" w:rsidP="00950EB5">
      <w:pPr>
        <w:jc w:val="both"/>
        <w:rPr>
          <w:sz w:val="22"/>
          <w:szCs w:val="22"/>
        </w:rPr>
      </w:pPr>
      <w:r w:rsidRPr="00D97105">
        <w:rPr>
          <w:sz w:val="22"/>
          <w:szCs w:val="22"/>
        </w:rPr>
        <w:t xml:space="preserve">1.) Ugovor o funkcioniranju Europske unije, prema kojemu je potrebno uklanjati prepreke slobodi poslovnog nastana (članak 49.) i slobodi pružanja usluga (članak 56.), dok se liberalizacija tržišta usluga treba provoditi i iznad zahtjeva EU direktiva, temeljem reformskih preporuka kroz Europski semestar (članak 60.), </w:t>
      </w:r>
    </w:p>
    <w:p w14:paraId="162E8C2A" w14:textId="77777777" w:rsidR="00950EB5" w:rsidRPr="00D97105" w:rsidRDefault="00950EB5" w:rsidP="00950EB5">
      <w:pPr>
        <w:jc w:val="both"/>
        <w:rPr>
          <w:sz w:val="22"/>
          <w:szCs w:val="22"/>
        </w:rPr>
      </w:pPr>
      <w:r w:rsidRPr="00D97105">
        <w:rPr>
          <w:sz w:val="22"/>
          <w:szCs w:val="22"/>
        </w:rPr>
        <w:t xml:space="preserve">2.) Direktivu 2006/123/EZ o uslugama na unutarnjem tržištu (za dio uslužnih djelatnosti i profesija) i </w:t>
      </w:r>
    </w:p>
    <w:p w14:paraId="12C3E6E0" w14:textId="77777777" w:rsidR="00950EB5" w:rsidRPr="00D97105" w:rsidRDefault="00950EB5" w:rsidP="00950EB5">
      <w:pPr>
        <w:jc w:val="both"/>
        <w:rPr>
          <w:sz w:val="22"/>
          <w:szCs w:val="22"/>
        </w:rPr>
      </w:pPr>
      <w:r w:rsidRPr="00D97105">
        <w:rPr>
          <w:sz w:val="22"/>
          <w:szCs w:val="22"/>
        </w:rPr>
        <w:t>3.) EU Strategiju unutarnjeg tržišta koja nalaže uklanjanje prepreka slobodi pružanja usluga i kroz tzv. Paket za usluge daje reformske preporuke za regulatornu reformu profesionalnih usluga.</w:t>
      </w:r>
    </w:p>
    <w:p w14:paraId="007CDB06" w14:textId="77777777" w:rsidR="00950EB5" w:rsidRPr="00D97105" w:rsidRDefault="00950EB5" w:rsidP="00950EB5">
      <w:pPr>
        <w:jc w:val="both"/>
        <w:rPr>
          <w:b/>
          <w:sz w:val="22"/>
          <w:szCs w:val="22"/>
        </w:rPr>
      </w:pPr>
    </w:p>
    <w:p w14:paraId="50EB18C5" w14:textId="77777777" w:rsidR="00950EB5" w:rsidRPr="00D97105" w:rsidRDefault="00950EB5" w:rsidP="00950EB5">
      <w:pPr>
        <w:jc w:val="both"/>
        <w:rPr>
          <w:sz w:val="22"/>
          <w:szCs w:val="22"/>
        </w:rPr>
      </w:pPr>
      <w:r w:rsidRPr="00D97105">
        <w:rPr>
          <w:sz w:val="22"/>
          <w:szCs w:val="22"/>
        </w:rPr>
        <w:t xml:space="preserve">Uklanjanje prepreka slobodi pružanja usluga u Republici Hrvatskoj kontinuirano se provodi te je do sredine 2019. provedeno preko 230 mjera u nizu djelatnosti i profesija kao što su: graditeljstvo, arhitekti, inženjeri, geodeti, porezni savjetnici, revizori, veterinari, psihoterapeuti, psiholozi, trgovina, posredovanje u prometu nekretnina, turizam, ugostiteljstvo, autoškole, taksisti, posredovanje pri zapošljavanju, socijalna skrb, dadilje, muzeji, knjižnice, detektivi, zaštitari, čuvari, edukacijsko-rehabilitacijska djelatnost, primarna zdravstvena zaštita, energetika, telekomunikacije i djelatnosti na području financija. </w:t>
      </w:r>
    </w:p>
    <w:p w14:paraId="6622221F" w14:textId="77777777" w:rsidR="00950EB5" w:rsidRPr="00D97105" w:rsidRDefault="00950EB5" w:rsidP="00950EB5">
      <w:pPr>
        <w:jc w:val="both"/>
        <w:rPr>
          <w:b/>
          <w:bCs/>
          <w:sz w:val="22"/>
          <w:szCs w:val="22"/>
        </w:rPr>
      </w:pPr>
    </w:p>
    <w:p w14:paraId="4683DB6C" w14:textId="77777777" w:rsidR="00950EB5" w:rsidRPr="00D97105" w:rsidRDefault="00950EB5" w:rsidP="00950EB5">
      <w:pPr>
        <w:jc w:val="both"/>
        <w:rPr>
          <w:sz w:val="22"/>
          <w:szCs w:val="22"/>
        </w:rPr>
      </w:pPr>
      <w:r w:rsidRPr="00D97105">
        <w:rPr>
          <w:sz w:val="22"/>
          <w:szCs w:val="22"/>
        </w:rPr>
        <w:t xml:space="preserve">Akcijski plan za liberalizaciju tržišta usluga predstavlja nastavak započetih reformi navedenog područja te se provodi kroz projekt tehničke podrške Europske komisije i Svjetske banke tijekom 2019.-2020., a sukladno Nacionalnom programu reformi 2019. </w:t>
      </w:r>
    </w:p>
    <w:p w14:paraId="4B85A81C" w14:textId="77777777" w:rsidR="00950EB5" w:rsidRPr="00D97105" w:rsidRDefault="00950EB5" w:rsidP="00950EB5">
      <w:pPr>
        <w:jc w:val="both"/>
        <w:rPr>
          <w:sz w:val="22"/>
          <w:szCs w:val="22"/>
        </w:rPr>
      </w:pPr>
    </w:p>
    <w:p w14:paraId="618F06E6" w14:textId="77777777" w:rsidR="00950EB5" w:rsidRPr="00D97105" w:rsidRDefault="00950EB5" w:rsidP="00950EB5">
      <w:pPr>
        <w:jc w:val="both"/>
        <w:rPr>
          <w:sz w:val="22"/>
          <w:szCs w:val="22"/>
        </w:rPr>
      </w:pPr>
      <w:r w:rsidRPr="00D97105">
        <w:rPr>
          <w:sz w:val="22"/>
          <w:szCs w:val="22"/>
        </w:rPr>
        <w:t>Niti jedna mjera iz Akcijskog plana za liberalizaciju tržišta usluga nema fiskalni učinak na proračunske rashode, dok može imati učinka na proračunske prihode uslijed povećanja broja novih poduzetnika na tržištu.</w:t>
      </w:r>
    </w:p>
    <w:p w14:paraId="47087F65" w14:textId="77777777" w:rsidR="008F0DD4" w:rsidRDefault="008F0DD4" w:rsidP="00CE78D1">
      <w:pPr>
        <w:rPr>
          <w:sz w:val="22"/>
          <w:szCs w:val="22"/>
        </w:rPr>
      </w:pPr>
    </w:p>
    <w:p w14:paraId="2C0C175D" w14:textId="77777777" w:rsidR="000D4F16" w:rsidRDefault="000D4F16" w:rsidP="00CE78D1">
      <w:pPr>
        <w:rPr>
          <w:sz w:val="22"/>
          <w:szCs w:val="22"/>
        </w:rPr>
      </w:pPr>
    </w:p>
    <w:p w14:paraId="66E9242C" w14:textId="77777777" w:rsidR="000D4F16" w:rsidRDefault="000D4F16" w:rsidP="00CE78D1">
      <w:pPr>
        <w:rPr>
          <w:sz w:val="22"/>
          <w:szCs w:val="22"/>
        </w:rPr>
      </w:pPr>
    </w:p>
    <w:p w14:paraId="191DA093" w14:textId="77777777" w:rsidR="000D4F16" w:rsidRPr="00D97105" w:rsidRDefault="000D4F16" w:rsidP="00CE78D1">
      <w:pPr>
        <w:rPr>
          <w:sz w:val="22"/>
          <w:szCs w:val="22"/>
        </w:rPr>
      </w:pPr>
    </w:p>
    <w:p w14:paraId="20A5F328" w14:textId="77777777" w:rsidR="00950EB5" w:rsidRDefault="00950EB5" w:rsidP="00CE78D1"/>
    <w:p w14:paraId="196E1183" w14:textId="77777777" w:rsidR="00C31282" w:rsidRDefault="00C31282" w:rsidP="00C3128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Prvi a</w:t>
      </w:r>
      <w:r w:rsidRPr="00F55BF2">
        <w:rPr>
          <w:b/>
          <w:sz w:val="28"/>
          <w:szCs w:val="28"/>
        </w:rPr>
        <w:t>kcijski plan za liberali</w:t>
      </w:r>
      <w:r>
        <w:rPr>
          <w:b/>
          <w:sz w:val="28"/>
          <w:szCs w:val="28"/>
        </w:rPr>
        <w:t>zaciju tržišta usluga – mjere</w:t>
      </w:r>
    </w:p>
    <w:p w14:paraId="2EA2891C" w14:textId="77777777" w:rsidR="00C31282" w:rsidRPr="00CF48AA" w:rsidRDefault="00C31282" w:rsidP="00C31282"/>
    <w:tbl>
      <w:tblPr>
        <w:tblW w:w="1466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634"/>
        <w:gridCol w:w="5420"/>
        <w:gridCol w:w="3890"/>
      </w:tblGrid>
      <w:tr w:rsidR="00C31282" w:rsidRPr="00CF48AA" w14:paraId="2F6D6C06" w14:textId="77777777" w:rsidTr="002D4581">
        <w:trPr>
          <w:trHeight w:val="251"/>
        </w:trPr>
        <w:tc>
          <w:tcPr>
            <w:tcW w:w="719" w:type="dxa"/>
            <w:vAlign w:val="center"/>
          </w:tcPr>
          <w:p w14:paraId="2C72CBB1" w14:textId="77777777" w:rsidR="00C31282" w:rsidRPr="00CF48AA" w:rsidRDefault="00C31282" w:rsidP="00545086">
            <w:pPr>
              <w:jc w:val="both"/>
              <w:rPr>
                <w:b/>
              </w:rPr>
            </w:pPr>
            <w:r>
              <w:rPr>
                <w:b/>
              </w:rPr>
              <w:t xml:space="preserve">Broj 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AFD1AF2" w14:textId="77777777" w:rsidR="00C31282" w:rsidRPr="00CF48AA" w:rsidRDefault="00C31282" w:rsidP="00545086">
            <w:pPr>
              <w:jc w:val="both"/>
              <w:rPr>
                <w:b/>
              </w:rPr>
            </w:pPr>
            <w:bookmarkStart w:id="1" w:name="_Hlk530952957"/>
            <w:r w:rsidRPr="00CF48AA">
              <w:rPr>
                <w:b/>
              </w:rPr>
              <w:t>Mjera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AFF80FD" w14:textId="77777777" w:rsidR="00C31282" w:rsidRPr="00CF48AA" w:rsidRDefault="00C31282" w:rsidP="00545086">
            <w:pPr>
              <w:jc w:val="both"/>
              <w:rPr>
                <w:b/>
              </w:rPr>
            </w:pPr>
            <w:r>
              <w:rPr>
                <w:b/>
              </w:rPr>
              <w:t xml:space="preserve">Nadležno tijelo 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67046A43" w14:textId="77777777" w:rsidR="00C31282" w:rsidRPr="00CF48AA" w:rsidRDefault="00C31282" w:rsidP="00545086">
            <w:pPr>
              <w:jc w:val="both"/>
              <w:rPr>
                <w:b/>
              </w:rPr>
            </w:pPr>
            <w:r>
              <w:rPr>
                <w:b/>
              </w:rPr>
              <w:t>R</w:t>
            </w:r>
            <w:r w:rsidRPr="00CF48AA">
              <w:rPr>
                <w:b/>
              </w:rPr>
              <w:t>ok</w:t>
            </w:r>
            <w:r>
              <w:rPr>
                <w:b/>
              </w:rPr>
              <w:t xml:space="preserve"> provedbe</w:t>
            </w:r>
          </w:p>
        </w:tc>
      </w:tr>
      <w:bookmarkEnd w:id="1"/>
      <w:tr w:rsidR="00C31282" w:rsidRPr="00F55BF2" w14:paraId="4D19B84B" w14:textId="77777777" w:rsidTr="002D4581">
        <w:trPr>
          <w:trHeight w:val="555"/>
        </w:trPr>
        <w:tc>
          <w:tcPr>
            <w:tcW w:w="719" w:type="dxa"/>
            <w:vAlign w:val="center"/>
          </w:tcPr>
          <w:p w14:paraId="13D5FA4C" w14:textId="77777777" w:rsidR="00C31282" w:rsidRPr="00347D15" w:rsidRDefault="00E74548" w:rsidP="00545086">
            <w:pPr>
              <w:jc w:val="both"/>
            </w:pPr>
            <w:r>
              <w:t>1</w:t>
            </w:r>
            <w:r w:rsidR="00C31282" w:rsidRPr="00347D15"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12F00077" w14:textId="77777777" w:rsidR="00C31282" w:rsidRPr="00F23CCE" w:rsidRDefault="00C31282" w:rsidP="00545086">
            <w:r w:rsidRPr="00F23CCE">
              <w:t xml:space="preserve">Ukidanje procedure re-licenciranja za energetske certifikatore svakih 5 godina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C4E9A51" w14:textId="77777777" w:rsidR="00C31282" w:rsidRPr="00F23CCE" w:rsidRDefault="00C31282" w:rsidP="00545086">
            <w:pPr>
              <w:jc w:val="center"/>
            </w:pPr>
            <w:r w:rsidRPr="00F23CCE">
              <w:t>Ministarstvo graditeljstva i prostornog uređenja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0E82DB0A" w14:textId="77777777" w:rsidR="00C31282" w:rsidRPr="00F23CCE" w:rsidRDefault="00C31282" w:rsidP="00545086">
            <w:pPr>
              <w:jc w:val="center"/>
            </w:pPr>
            <w:r w:rsidRPr="00F23CCE">
              <w:t>II. kvartal 2020.</w:t>
            </w:r>
          </w:p>
        </w:tc>
      </w:tr>
      <w:tr w:rsidR="00C31282" w:rsidRPr="00F55BF2" w14:paraId="0401CFF8" w14:textId="77777777" w:rsidTr="002D4581">
        <w:trPr>
          <w:trHeight w:val="568"/>
        </w:trPr>
        <w:tc>
          <w:tcPr>
            <w:tcW w:w="719" w:type="dxa"/>
            <w:vAlign w:val="center"/>
          </w:tcPr>
          <w:p w14:paraId="6EBFEEC8" w14:textId="77777777" w:rsidR="00C31282" w:rsidRPr="00347D15" w:rsidRDefault="00E74548" w:rsidP="00545086">
            <w:pPr>
              <w:jc w:val="both"/>
            </w:pPr>
            <w:r>
              <w:t>2</w:t>
            </w:r>
            <w:r w:rsidR="00C31282" w:rsidRPr="00347D15"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5438712E" w14:textId="77777777" w:rsidR="00C31282" w:rsidRPr="00F23CCE" w:rsidRDefault="00C31282" w:rsidP="00545086">
            <w:r w:rsidRPr="00F23CCE">
              <w:t xml:space="preserve">Ukidanje obveznog osiguranja od profesionalne odgovornosti za energetske certifikatore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5ADBBD" w14:textId="77777777" w:rsidR="00C31282" w:rsidRPr="00F23CCE" w:rsidRDefault="00C31282" w:rsidP="00545086">
            <w:pPr>
              <w:jc w:val="center"/>
            </w:pPr>
            <w:r w:rsidRPr="00F23CCE">
              <w:t>Ministarstvo graditeljstva i prostornog uređenja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7CAC95F5" w14:textId="77777777" w:rsidR="00C31282" w:rsidRPr="00F23CCE" w:rsidRDefault="00C31282" w:rsidP="00545086">
            <w:r w:rsidRPr="00F23CCE">
              <w:t xml:space="preserve">                     II. kvartal 2020.</w:t>
            </w:r>
          </w:p>
        </w:tc>
      </w:tr>
      <w:tr w:rsidR="00C31282" w:rsidRPr="00F55BF2" w14:paraId="418E21BB" w14:textId="77777777" w:rsidTr="002D4581">
        <w:trPr>
          <w:trHeight w:val="622"/>
        </w:trPr>
        <w:tc>
          <w:tcPr>
            <w:tcW w:w="719" w:type="dxa"/>
            <w:vAlign w:val="center"/>
          </w:tcPr>
          <w:p w14:paraId="5494093A" w14:textId="77777777" w:rsidR="00C31282" w:rsidRPr="00347D15" w:rsidRDefault="00E74548" w:rsidP="00545086">
            <w:pPr>
              <w:jc w:val="both"/>
            </w:pPr>
            <w:r>
              <w:t>3</w:t>
            </w:r>
            <w:r w:rsidR="00C31282" w:rsidRPr="00347D15"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E32CF62" w14:textId="77777777" w:rsidR="00C31282" w:rsidRPr="00F23CCE" w:rsidRDefault="00C31282" w:rsidP="00545086">
            <w:r w:rsidRPr="00F23CCE">
              <w:t xml:space="preserve">Ukidanje obveza dostave dokaza za energetske certifikatore da osoba nije kažnjavanja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4AD03A" w14:textId="77777777" w:rsidR="00C31282" w:rsidRPr="00F23CCE" w:rsidRDefault="00C31282" w:rsidP="00545086">
            <w:pPr>
              <w:jc w:val="center"/>
            </w:pPr>
            <w:r w:rsidRPr="00F23CCE">
              <w:t>Ministarstvo graditeljstva i prostornog uređenja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6722EA94" w14:textId="77777777" w:rsidR="00C31282" w:rsidRPr="00F23CCE" w:rsidRDefault="00C31282" w:rsidP="00545086">
            <w:pPr>
              <w:jc w:val="center"/>
            </w:pPr>
            <w:r w:rsidRPr="00F23CCE">
              <w:t>II. kvartal 2020.</w:t>
            </w:r>
          </w:p>
        </w:tc>
      </w:tr>
      <w:tr w:rsidR="00C31282" w:rsidRPr="00F55BF2" w14:paraId="4FE2D560" w14:textId="77777777" w:rsidTr="002D4581">
        <w:trPr>
          <w:trHeight w:val="555"/>
        </w:trPr>
        <w:tc>
          <w:tcPr>
            <w:tcW w:w="719" w:type="dxa"/>
            <w:vAlign w:val="center"/>
          </w:tcPr>
          <w:p w14:paraId="04B0E757" w14:textId="77777777" w:rsidR="00C31282" w:rsidRPr="00347D15" w:rsidRDefault="00E74548" w:rsidP="00545086">
            <w:pPr>
              <w:jc w:val="both"/>
            </w:pPr>
            <w:r>
              <w:t>4</w:t>
            </w:r>
            <w:r w:rsidR="00C31282" w:rsidRPr="00347D15"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11A7B75F" w14:textId="77777777" w:rsidR="00C31282" w:rsidRPr="005740FF" w:rsidRDefault="00C31282" w:rsidP="00545086">
            <w:r w:rsidRPr="005740FF">
              <w:t>Ukidanje zahtjev</w:t>
            </w:r>
            <w:r w:rsidR="00D97105">
              <w:t>a</w:t>
            </w:r>
            <w:r w:rsidRPr="005740FF">
              <w:t xml:space="preserve"> u pogledu prebivališta za arhitekte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A3264EB" w14:textId="77777777" w:rsidR="00C31282" w:rsidRPr="005740FF" w:rsidRDefault="00C31282" w:rsidP="00545086">
            <w:pPr>
              <w:jc w:val="center"/>
            </w:pPr>
            <w:r w:rsidRPr="005740FF">
              <w:t>Ministarstvo graditeljstva i prostornog uređenja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2A56680F" w14:textId="77777777" w:rsidR="00C31282" w:rsidRPr="005740FF" w:rsidRDefault="00C31282" w:rsidP="00545086">
            <w:pPr>
              <w:jc w:val="center"/>
            </w:pPr>
            <w:r w:rsidRPr="005740FF">
              <w:t>I. kvartal 2020.</w:t>
            </w:r>
          </w:p>
        </w:tc>
      </w:tr>
      <w:tr w:rsidR="00C31282" w:rsidRPr="00F55BF2" w14:paraId="62A15063" w14:textId="77777777" w:rsidTr="002D4581">
        <w:trPr>
          <w:trHeight w:val="265"/>
        </w:trPr>
        <w:tc>
          <w:tcPr>
            <w:tcW w:w="719" w:type="dxa"/>
            <w:vAlign w:val="center"/>
          </w:tcPr>
          <w:p w14:paraId="4C209A1E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31282" w:rsidRPr="00347D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19C54D5D" w14:textId="77777777" w:rsidR="00C31282" w:rsidRPr="00CF1BAE" w:rsidRDefault="00C31282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F1BAE">
              <w:rPr>
                <w:rFonts w:ascii="Times New Roman" w:hAnsi="Times New Roman"/>
              </w:rPr>
              <w:t>Ukidanje prekomjernih minimalnih zahtjeva u pogledu prostora za pružanje ljekarničke djelatnosti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135A1CE" w14:textId="77777777" w:rsidR="00C31282" w:rsidRPr="00CF1BAE" w:rsidRDefault="00C31282" w:rsidP="00545086">
            <w:pPr>
              <w:jc w:val="center"/>
            </w:pPr>
            <w:r w:rsidRPr="00CF1BAE">
              <w:t>Ministarstvo zdravstva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418D3E71" w14:textId="77777777" w:rsidR="00C31282" w:rsidRPr="00CF1BAE" w:rsidRDefault="00C31282" w:rsidP="00545086">
            <w:pPr>
              <w:jc w:val="center"/>
            </w:pPr>
            <w:r w:rsidRPr="00CF1BAE">
              <w:t>II. kvartal 2020.</w:t>
            </w:r>
          </w:p>
        </w:tc>
      </w:tr>
      <w:tr w:rsidR="00C31282" w:rsidRPr="00F55BF2" w14:paraId="4D96A836" w14:textId="77777777" w:rsidTr="002D4581">
        <w:trPr>
          <w:trHeight w:val="265"/>
        </w:trPr>
        <w:tc>
          <w:tcPr>
            <w:tcW w:w="719" w:type="dxa"/>
            <w:vAlign w:val="center"/>
          </w:tcPr>
          <w:p w14:paraId="6195CFE9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31282" w:rsidRPr="00347D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B5617B4" w14:textId="77777777" w:rsidR="00C31282" w:rsidRPr="00CF1BAE" w:rsidRDefault="00C31282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F1BAE">
              <w:rPr>
                <w:rFonts w:ascii="Times New Roman" w:hAnsi="Times New Roman"/>
              </w:rPr>
              <w:t>Ukidanje ograničenja u ljekarničkom oglašavanju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0D82A1C" w14:textId="77777777" w:rsidR="00C31282" w:rsidRPr="00CF1BAE" w:rsidRDefault="00C31282" w:rsidP="00545086">
            <w:pPr>
              <w:jc w:val="center"/>
            </w:pPr>
            <w:r w:rsidRPr="00CF1BAE">
              <w:t>Ministarstvo zdravstva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3FD44638" w14:textId="77777777" w:rsidR="00C31282" w:rsidRPr="00CF1BAE" w:rsidRDefault="00C31282" w:rsidP="00545086">
            <w:pPr>
              <w:jc w:val="center"/>
            </w:pPr>
            <w:r w:rsidRPr="00CF1BAE">
              <w:t>II. kvartal 2020.</w:t>
            </w:r>
          </w:p>
        </w:tc>
      </w:tr>
      <w:tr w:rsidR="00C31282" w:rsidRPr="00F55BF2" w14:paraId="5212067A" w14:textId="77777777" w:rsidTr="002D4581">
        <w:trPr>
          <w:trHeight w:val="265"/>
        </w:trPr>
        <w:tc>
          <w:tcPr>
            <w:tcW w:w="719" w:type="dxa"/>
            <w:vAlign w:val="center"/>
          </w:tcPr>
          <w:p w14:paraId="27BFFF9A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31282" w:rsidRPr="00347D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0BBD8493" w14:textId="77777777" w:rsidR="00C31282" w:rsidRPr="00CF1BAE" w:rsidRDefault="00C31282" w:rsidP="00545086">
            <w:r w:rsidRPr="00CF1BAE">
              <w:t>Ukidanje ograničenja u pogledu radnog vremena ljekarni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093B5C7" w14:textId="77777777" w:rsidR="00C31282" w:rsidRPr="00CF1BAE" w:rsidRDefault="00C31282" w:rsidP="00545086">
            <w:pPr>
              <w:jc w:val="center"/>
            </w:pPr>
            <w:r w:rsidRPr="00CF1BAE">
              <w:t>Ministarstvo zdravstva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3DB13383" w14:textId="77777777" w:rsidR="00C31282" w:rsidRPr="00CF1BAE" w:rsidRDefault="00C31282" w:rsidP="00545086">
            <w:pPr>
              <w:jc w:val="center"/>
            </w:pPr>
            <w:r w:rsidRPr="00CF1BAE">
              <w:t>II. kvartal 2020.</w:t>
            </w:r>
          </w:p>
        </w:tc>
      </w:tr>
      <w:tr w:rsidR="00C31282" w:rsidRPr="00F55BF2" w14:paraId="6247D13E" w14:textId="77777777" w:rsidTr="002D4581">
        <w:trPr>
          <w:trHeight w:val="849"/>
        </w:trPr>
        <w:tc>
          <w:tcPr>
            <w:tcW w:w="719" w:type="dxa"/>
            <w:vAlign w:val="center"/>
          </w:tcPr>
          <w:p w14:paraId="188F4C1E" w14:textId="77777777" w:rsidR="00C31282" w:rsidRPr="00347D15" w:rsidRDefault="00E74548" w:rsidP="00545086">
            <w:pPr>
              <w:jc w:val="both"/>
            </w:pPr>
            <w:r>
              <w:t>8</w:t>
            </w:r>
            <w:r w:rsidR="00C31282" w:rsidRPr="00347D15"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C67CD8D" w14:textId="77777777" w:rsidR="00C31282" w:rsidRPr="00CF1BAE" w:rsidRDefault="00C31282" w:rsidP="00545086">
            <w:r w:rsidRPr="00CF1BAE">
              <w:t>Omogućavanje jednakih uvjeta pristupa otvorenim javnim natječajima za pružanje usluga fizikalne terapije svim zainteresiranim stranama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5456BF8" w14:textId="77777777" w:rsidR="00C31282" w:rsidRPr="00CF1BAE" w:rsidRDefault="00C31282" w:rsidP="00545086">
            <w:pPr>
              <w:jc w:val="center"/>
            </w:pPr>
            <w:r w:rsidRPr="00CF1BAE">
              <w:t>Ministarstvo zdravstva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134BE974" w14:textId="77777777" w:rsidR="00C31282" w:rsidRPr="00CF1BAE" w:rsidRDefault="00C31282" w:rsidP="00545086">
            <w:pPr>
              <w:jc w:val="center"/>
            </w:pPr>
            <w:r w:rsidRPr="00CF1BAE">
              <w:t>II. kvartal 2020.</w:t>
            </w:r>
          </w:p>
        </w:tc>
      </w:tr>
      <w:tr w:rsidR="00C31282" w:rsidRPr="00F55BF2" w14:paraId="531D18EA" w14:textId="77777777" w:rsidTr="002D4581">
        <w:trPr>
          <w:trHeight w:val="922"/>
        </w:trPr>
        <w:tc>
          <w:tcPr>
            <w:tcW w:w="719" w:type="dxa"/>
            <w:vAlign w:val="center"/>
          </w:tcPr>
          <w:p w14:paraId="78332A03" w14:textId="77777777" w:rsidR="00C31282" w:rsidRPr="00347D15" w:rsidRDefault="00E74548" w:rsidP="00545086">
            <w:pPr>
              <w:jc w:val="both"/>
            </w:pPr>
            <w:r>
              <w:t>9</w:t>
            </w:r>
            <w:r w:rsidR="00C31282" w:rsidRPr="00347D15"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5DDFA3E8" w14:textId="77777777" w:rsidR="00C31282" w:rsidRPr="00CF1BAE" w:rsidRDefault="00C31282" w:rsidP="00545086">
            <w:r w:rsidRPr="00CF1BAE">
              <w:t>Ukidanje ograničenja u pogledu oglašavanja usluga fizikalne terapije i smanjivanje troškova oglašavanja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79FEDFF" w14:textId="77777777" w:rsidR="00C31282" w:rsidRPr="00CF1BAE" w:rsidRDefault="00C31282" w:rsidP="00545086">
            <w:pPr>
              <w:jc w:val="center"/>
            </w:pPr>
            <w:r w:rsidRPr="00CF1BAE">
              <w:t>Ministarstvo zdravstva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7D7A2CFE" w14:textId="77777777" w:rsidR="00C31282" w:rsidRPr="00CF1BAE" w:rsidRDefault="00C31282" w:rsidP="00545086">
            <w:pPr>
              <w:jc w:val="center"/>
            </w:pPr>
            <w:r w:rsidRPr="00CF1BAE">
              <w:t>II. kvartal 2020.</w:t>
            </w:r>
          </w:p>
        </w:tc>
      </w:tr>
      <w:tr w:rsidR="00C31282" w:rsidRPr="00F55BF2" w14:paraId="124653CB" w14:textId="77777777" w:rsidTr="002D4581">
        <w:trPr>
          <w:trHeight w:val="1076"/>
        </w:trPr>
        <w:tc>
          <w:tcPr>
            <w:tcW w:w="719" w:type="dxa"/>
            <w:vAlign w:val="center"/>
          </w:tcPr>
          <w:p w14:paraId="1E51A09A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3C8AF462" w14:textId="77777777" w:rsidR="00C31282" w:rsidRPr="004525D4" w:rsidRDefault="00C31282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525D4">
              <w:rPr>
                <w:rFonts w:ascii="Times New Roman" w:hAnsi="Times New Roman"/>
              </w:rPr>
              <w:t>Ukidanje fragmentarnosti ispita za domaće i strane turističke vodiče koji je podijeljen po županijama na način da se uvede i organizira jedinstven nacionalni ispit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9CE3589" w14:textId="77777777" w:rsidR="00C31282" w:rsidRPr="004525D4" w:rsidRDefault="00C31282" w:rsidP="00545086">
            <w:pPr>
              <w:jc w:val="center"/>
            </w:pPr>
            <w:r w:rsidRPr="004525D4">
              <w:t>Ministarstvo turizma</w:t>
            </w:r>
          </w:p>
        </w:tc>
        <w:tc>
          <w:tcPr>
            <w:tcW w:w="3890" w:type="dxa"/>
            <w:vAlign w:val="center"/>
          </w:tcPr>
          <w:p w14:paraId="36E88BC2" w14:textId="77777777" w:rsidR="00C31282" w:rsidRPr="004525D4" w:rsidRDefault="00C31282" w:rsidP="00545086">
            <w:pPr>
              <w:jc w:val="center"/>
            </w:pPr>
            <w:r w:rsidRPr="004525D4">
              <w:t>IV. kvartal 2019.</w:t>
            </w:r>
          </w:p>
        </w:tc>
      </w:tr>
      <w:tr w:rsidR="00C31282" w:rsidRPr="00F55BF2" w14:paraId="33FCBA5F" w14:textId="77777777" w:rsidTr="002D4581">
        <w:trPr>
          <w:trHeight w:val="803"/>
        </w:trPr>
        <w:tc>
          <w:tcPr>
            <w:tcW w:w="719" w:type="dxa"/>
            <w:vAlign w:val="center"/>
          </w:tcPr>
          <w:p w14:paraId="2F093CB5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106ABACE" w14:textId="77777777" w:rsidR="00C31282" w:rsidRPr="004525D4" w:rsidRDefault="00C31282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525D4">
              <w:rPr>
                <w:rFonts w:ascii="Times New Roman" w:hAnsi="Times New Roman"/>
              </w:rPr>
              <w:t xml:space="preserve">Smanjivanje popisa zaštićenih lokaliteta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98D3C83" w14:textId="77777777" w:rsidR="00C31282" w:rsidRPr="004525D4" w:rsidRDefault="00C31282" w:rsidP="00545086">
            <w:pPr>
              <w:jc w:val="center"/>
            </w:pPr>
            <w:r w:rsidRPr="004525D4">
              <w:t>Ministarstvo turizma</w:t>
            </w:r>
          </w:p>
        </w:tc>
        <w:tc>
          <w:tcPr>
            <w:tcW w:w="3890" w:type="dxa"/>
            <w:vAlign w:val="center"/>
          </w:tcPr>
          <w:p w14:paraId="6A5758F6" w14:textId="77777777" w:rsidR="00C31282" w:rsidRPr="004525D4" w:rsidRDefault="00C31282" w:rsidP="00545086">
            <w:pPr>
              <w:jc w:val="center"/>
            </w:pPr>
            <w:r w:rsidRPr="004525D4">
              <w:t>IV. kvartal 2019.</w:t>
            </w:r>
          </w:p>
        </w:tc>
      </w:tr>
      <w:tr w:rsidR="00C31282" w:rsidRPr="00F55BF2" w14:paraId="3F394248" w14:textId="77777777" w:rsidTr="002D4581">
        <w:trPr>
          <w:trHeight w:val="1256"/>
        </w:trPr>
        <w:tc>
          <w:tcPr>
            <w:tcW w:w="719" w:type="dxa"/>
            <w:vAlign w:val="center"/>
          </w:tcPr>
          <w:p w14:paraId="0186A2A9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251AE033" w14:textId="77777777" w:rsidR="00C31282" w:rsidRPr="004525D4" w:rsidRDefault="00C05E4F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5E4F">
              <w:rPr>
                <w:rFonts w:ascii="Times New Roman" w:hAnsi="Times New Roman"/>
              </w:rPr>
              <w:t>Ukidanje obveze turističkih vodiča i voditelja turističkih agencija iz drugih država članica EU/EGP za podnošenjem izjave glede stručne kvalifikacije isključivo na propisanom obrascu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317BDDA" w14:textId="77777777" w:rsidR="00C31282" w:rsidRPr="004525D4" w:rsidRDefault="00C31282" w:rsidP="00545086">
            <w:pPr>
              <w:jc w:val="center"/>
            </w:pPr>
            <w:r w:rsidRPr="004525D4">
              <w:t>Ministarstvo turizma</w:t>
            </w:r>
          </w:p>
        </w:tc>
        <w:tc>
          <w:tcPr>
            <w:tcW w:w="3890" w:type="dxa"/>
            <w:vAlign w:val="center"/>
          </w:tcPr>
          <w:p w14:paraId="10DB1174" w14:textId="77777777" w:rsidR="00C31282" w:rsidRPr="004525D4" w:rsidRDefault="00C31282" w:rsidP="00545086">
            <w:pPr>
              <w:jc w:val="center"/>
            </w:pPr>
            <w:r w:rsidRPr="004525D4">
              <w:t>II. kvartal 2020.</w:t>
            </w:r>
          </w:p>
        </w:tc>
      </w:tr>
      <w:tr w:rsidR="00C31282" w:rsidRPr="00F55BF2" w14:paraId="35731D4C" w14:textId="77777777" w:rsidTr="002D4581">
        <w:trPr>
          <w:trHeight w:val="2351"/>
        </w:trPr>
        <w:tc>
          <w:tcPr>
            <w:tcW w:w="719" w:type="dxa"/>
            <w:vAlign w:val="center"/>
          </w:tcPr>
          <w:p w14:paraId="12B089A8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199DA463" w14:textId="77777777" w:rsidR="00C31282" w:rsidRPr="004525D4" w:rsidRDefault="00C05E4F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5E4F">
              <w:rPr>
                <w:rFonts w:ascii="Times New Roman" w:hAnsi="Times New Roman"/>
              </w:rPr>
              <w:t>Ukidanje obveze ispunjavanja uvjeta kojima se propisuje kako voditelj poslova turističkih agencija aktivno zna najmanje jedan svjetski jezik (razine B2 prema stupnjevima Zajedničkog europskog referentnog okvira u razumijevanju i govoru) i poznaje još jedan svjetski jezik (razine A2 prema stupnjevima Zajedničkog europskog referentnog okvira u razumijevanju i govoru) te poznaje hrvatski jezik u mjeri dostatnoj za obavljanje poslova voditelja poslova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FB81FD6" w14:textId="77777777" w:rsidR="00C31282" w:rsidRPr="004525D4" w:rsidRDefault="00C31282" w:rsidP="00545086">
            <w:pPr>
              <w:jc w:val="center"/>
            </w:pPr>
            <w:r w:rsidRPr="004525D4">
              <w:t>Ministarstvo turizma</w:t>
            </w:r>
          </w:p>
        </w:tc>
        <w:tc>
          <w:tcPr>
            <w:tcW w:w="3890" w:type="dxa"/>
            <w:vAlign w:val="center"/>
          </w:tcPr>
          <w:p w14:paraId="65AA4595" w14:textId="77777777" w:rsidR="00C31282" w:rsidRPr="004525D4" w:rsidRDefault="00C31282" w:rsidP="00545086">
            <w:pPr>
              <w:jc w:val="center"/>
            </w:pPr>
            <w:r w:rsidRPr="004525D4">
              <w:t>IV. kvartal 2020.</w:t>
            </w:r>
          </w:p>
          <w:p w14:paraId="503C5419" w14:textId="77777777" w:rsidR="00C31282" w:rsidRPr="004525D4" w:rsidRDefault="00C31282" w:rsidP="00545086">
            <w:pPr>
              <w:jc w:val="center"/>
            </w:pPr>
          </w:p>
        </w:tc>
      </w:tr>
      <w:tr w:rsidR="00C31282" w:rsidRPr="00F55BF2" w14:paraId="60925A05" w14:textId="77777777" w:rsidTr="002D4581">
        <w:trPr>
          <w:trHeight w:val="1023"/>
        </w:trPr>
        <w:tc>
          <w:tcPr>
            <w:tcW w:w="719" w:type="dxa"/>
            <w:vAlign w:val="center"/>
          </w:tcPr>
          <w:p w14:paraId="1C37BAC3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21048FA0" w14:textId="77777777" w:rsidR="00C31282" w:rsidRPr="004525D4" w:rsidRDefault="00C05E4F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5E4F">
              <w:rPr>
                <w:rFonts w:ascii="Times New Roman" w:hAnsi="Times New Roman"/>
              </w:rPr>
              <w:t>Ukidanje obveze ispunjavanja uvjeta voditelja poslova vezano uz  jednu godinu radnog iskustva na odgovarajućim poslovima u turističkoj agenciji ili drugim sličnim poslovima u turizmu.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706BD39" w14:textId="77777777" w:rsidR="00C31282" w:rsidRPr="004525D4" w:rsidRDefault="00C31282" w:rsidP="00545086">
            <w:pPr>
              <w:jc w:val="center"/>
            </w:pPr>
            <w:r w:rsidRPr="004525D4">
              <w:t>Ministarstvo turizma</w:t>
            </w:r>
          </w:p>
        </w:tc>
        <w:tc>
          <w:tcPr>
            <w:tcW w:w="3890" w:type="dxa"/>
            <w:vAlign w:val="center"/>
          </w:tcPr>
          <w:p w14:paraId="68961436" w14:textId="77777777" w:rsidR="00C31282" w:rsidRPr="004525D4" w:rsidRDefault="00C31282" w:rsidP="00545086">
            <w:pPr>
              <w:jc w:val="center"/>
            </w:pPr>
            <w:r w:rsidRPr="004525D4">
              <w:t>IV. kvartal 2020.</w:t>
            </w:r>
          </w:p>
        </w:tc>
      </w:tr>
      <w:tr w:rsidR="00C31282" w:rsidRPr="00F55BF2" w14:paraId="316EE8AA" w14:textId="77777777" w:rsidTr="002D4581">
        <w:trPr>
          <w:trHeight w:val="756"/>
        </w:trPr>
        <w:tc>
          <w:tcPr>
            <w:tcW w:w="719" w:type="dxa"/>
            <w:vAlign w:val="center"/>
          </w:tcPr>
          <w:p w14:paraId="69945C10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7B9CC161" w14:textId="77777777" w:rsidR="00C31282" w:rsidRPr="00B20001" w:rsidRDefault="00C31282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0001">
              <w:rPr>
                <w:rFonts w:ascii="Times New Roman" w:hAnsi="Times New Roman"/>
              </w:rPr>
              <w:t xml:space="preserve">Ukidanje ograničenja djelatnosti unutar podružnice za europske odvjetnike koji obavljaju zanimanje pod nazivom zanimanja iz svoje matične države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7B391D6" w14:textId="77777777" w:rsidR="00C31282" w:rsidRPr="00B20001" w:rsidRDefault="00C31282" w:rsidP="00545086">
            <w:pPr>
              <w:jc w:val="center"/>
            </w:pPr>
            <w:r w:rsidRPr="00B20001">
              <w:t>Ministarstvo pravosuđa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4EEE9249" w14:textId="77777777" w:rsidR="00C31282" w:rsidRPr="00B20001" w:rsidRDefault="00C31282" w:rsidP="00545086">
            <w:pPr>
              <w:jc w:val="center"/>
            </w:pPr>
            <w:r w:rsidRPr="00B20001">
              <w:t>II. kvartal 2020.</w:t>
            </w:r>
          </w:p>
        </w:tc>
      </w:tr>
      <w:tr w:rsidR="00C31282" w:rsidRPr="00F55BF2" w14:paraId="5BB5D1B1" w14:textId="77777777" w:rsidTr="002D4581">
        <w:trPr>
          <w:trHeight w:val="770"/>
        </w:trPr>
        <w:tc>
          <w:tcPr>
            <w:tcW w:w="719" w:type="dxa"/>
            <w:vAlign w:val="center"/>
          </w:tcPr>
          <w:p w14:paraId="06E09C0D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71CF4D7A" w14:textId="77777777" w:rsidR="00C31282" w:rsidRPr="00B20001" w:rsidRDefault="00C05E4F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5E4F">
              <w:rPr>
                <w:rFonts w:ascii="Times New Roman" w:hAnsi="Times New Roman"/>
              </w:rPr>
              <w:t>Uvođenje mogućnosti zasnivanja radnog odnosa odvjetnik s odvjetnikom koji samostalno obavlja odvjetničku djelatnost kao poslodavcem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8DC2859" w14:textId="77777777" w:rsidR="00C31282" w:rsidRPr="00B20001" w:rsidRDefault="00C31282" w:rsidP="00545086">
            <w:pPr>
              <w:jc w:val="center"/>
            </w:pPr>
            <w:r w:rsidRPr="00B20001">
              <w:t>Ministarstvo pravosuđa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7104AEE1" w14:textId="77777777" w:rsidR="00C31282" w:rsidRPr="00B20001" w:rsidRDefault="00C31282" w:rsidP="00545086">
            <w:pPr>
              <w:jc w:val="center"/>
            </w:pPr>
            <w:r w:rsidRPr="00B20001">
              <w:t>II. kvartal 2020.</w:t>
            </w:r>
          </w:p>
        </w:tc>
      </w:tr>
      <w:tr w:rsidR="00C31282" w:rsidRPr="00F55BF2" w14:paraId="39004000" w14:textId="77777777" w:rsidTr="002D4581">
        <w:trPr>
          <w:trHeight w:val="559"/>
        </w:trPr>
        <w:tc>
          <w:tcPr>
            <w:tcW w:w="719" w:type="dxa"/>
            <w:vAlign w:val="center"/>
          </w:tcPr>
          <w:p w14:paraId="693A5920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7E7A1B0E" w14:textId="77777777" w:rsidR="00C31282" w:rsidRPr="00B20001" w:rsidRDefault="00C05E4F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05E4F">
              <w:rPr>
                <w:rFonts w:ascii="Times New Roman" w:hAnsi="Times New Roman"/>
              </w:rPr>
              <w:t>Ukidanje ograničenja odvjetnika o mogućnosti uspostavljanja samo jednog ureda.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2D6CE0A6" w14:textId="77777777" w:rsidR="00C31282" w:rsidRPr="00B20001" w:rsidRDefault="00C31282" w:rsidP="00545086">
            <w:pPr>
              <w:jc w:val="center"/>
            </w:pPr>
            <w:r w:rsidRPr="00B20001">
              <w:t>Ministarstvo pravosuđa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44F2FDD2" w14:textId="77777777" w:rsidR="00C31282" w:rsidRPr="00B20001" w:rsidRDefault="00C31282" w:rsidP="00545086">
            <w:pPr>
              <w:jc w:val="center"/>
            </w:pPr>
            <w:r w:rsidRPr="00B20001">
              <w:t>II. kvartal 2020.</w:t>
            </w:r>
          </w:p>
        </w:tc>
      </w:tr>
      <w:tr w:rsidR="00C31282" w:rsidRPr="00F55BF2" w14:paraId="4163EB79" w14:textId="77777777" w:rsidTr="002D4581">
        <w:trPr>
          <w:trHeight w:val="541"/>
        </w:trPr>
        <w:tc>
          <w:tcPr>
            <w:tcW w:w="719" w:type="dxa"/>
            <w:vAlign w:val="center"/>
          </w:tcPr>
          <w:p w14:paraId="59A40A41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052A39AE" w14:textId="77777777" w:rsidR="00C31282" w:rsidRPr="00B20001" w:rsidRDefault="00C31282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0001">
              <w:rPr>
                <w:rFonts w:ascii="Times New Roman" w:hAnsi="Times New Roman"/>
              </w:rPr>
              <w:t xml:space="preserve">Ukidanje prekomjernih zahtjeve za upis u Imenik stranih odvjetnika 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FF3886D" w14:textId="77777777" w:rsidR="00C31282" w:rsidRPr="00B20001" w:rsidRDefault="00C31282" w:rsidP="00545086">
            <w:pPr>
              <w:jc w:val="center"/>
            </w:pPr>
            <w:r w:rsidRPr="00B20001">
              <w:t>Ministarstvo pravosuđa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7CC58A9F" w14:textId="77777777" w:rsidR="00C31282" w:rsidRPr="00B20001" w:rsidRDefault="00C31282" w:rsidP="00545086">
            <w:pPr>
              <w:jc w:val="center"/>
            </w:pPr>
            <w:r w:rsidRPr="00B20001">
              <w:t>II. kvartal 2020.</w:t>
            </w:r>
          </w:p>
        </w:tc>
      </w:tr>
      <w:tr w:rsidR="00C31282" w:rsidRPr="00F55BF2" w14:paraId="231E6625" w14:textId="77777777" w:rsidTr="002D4581">
        <w:trPr>
          <w:trHeight w:val="1023"/>
        </w:trPr>
        <w:tc>
          <w:tcPr>
            <w:tcW w:w="719" w:type="dxa"/>
            <w:vAlign w:val="center"/>
          </w:tcPr>
          <w:p w14:paraId="314D6896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01B1FDFD" w14:textId="77777777" w:rsidR="00C31282" w:rsidRPr="00B20001" w:rsidRDefault="00C31282" w:rsidP="00545086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0001">
              <w:rPr>
                <w:rFonts w:ascii="Times New Roman" w:hAnsi="Times New Roman"/>
              </w:rPr>
              <w:t>Ukidanje ograničenja prestanka prava na obavljanje odvjetništva odvjetniku koji više od 6 mjeseci bez opravdanog razloga ne obavlja odvjetničku djelatnosti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24698EEE" w14:textId="77777777" w:rsidR="00C31282" w:rsidRPr="00B20001" w:rsidRDefault="00C31282" w:rsidP="00545086">
            <w:pPr>
              <w:jc w:val="center"/>
            </w:pPr>
            <w:r w:rsidRPr="00B20001">
              <w:t>Ministarstvo pravosuđa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009D06E6" w14:textId="77777777" w:rsidR="00C31282" w:rsidRPr="00B20001" w:rsidRDefault="00C31282" w:rsidP="00545086">
            <w:pPr>
              <w:jc w:val="center"/>
            </w:pPr>
            <w:r w:rsidRPr="00B20001">
              <w:t>II. kvartal 2020.</w:t>
            </w:r>
          </w:p>
        </w:tc>
      </w:tr>
      <w:tr w:rsidR="00C31282" w:rsidRPr="00F55BF2" w14:paraId="364CE038" w14:textId="77777777" w:rsidTr="002D4581">
        <w:trPr>
          <w:trHeight w:val="1302"/>
        </w:trPr>
        <w:tc>
          <w:tcPr>
            <w:tcW w:w="719" w:type="dxa"/>
            <w:vAlign w:val="center"/>
          </w:tcPr>
          <w:p w14:paraId="604162F2" w14:textId="77777777" w:rsidR="00C31282" w:rsidRPr="00347D15" w:rsidRDefault="00E74548" w:rsidP="00545086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C31282" w:rsidRPr="00347D15">
              <w:rPr>
                <w:rFonts w:ascii="Times New Roman" w:hAnsi="Times New Roman"/>
              </w:rPr>
              <w:t>.</w:t>
            </w:r>
          </w:p>
        </w:tc>
        <w:tc>
          <w:tcPr>
            <w:tcW w:w="4634" w:type="dxa"/>
            <w:shd w:val="clear" w:color="auto" w:fill="auto"/>
            <w:vAlign w:val="center"/>
          </w:tcPr>
          <w:p w14:paraId="477DCA86" w14:textId="77777777" w:rsidR="00C31282" w:rsidRPr="00B20001" w:rsidRDefault="00C31282" w:rsidP="00603D5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0001">
              <w:rPr>
                <w:rFonts w:ascii="Times New Roman" w:hAnsi="Times New Roman"/>
              </w:rPr>
              <w:t>Ukidanje preko</w:t>
            </w:r>
            <w:r w:rsidR="00C05E4F">
              <w:rPr>
                <w:rFonts w:ascii="Times New Roman" w:hAnsi="Times New Roman"/>
              </w:rPr>
              <w:t>mjernih zahtjeva</w:t>
            </w:r>
            <w:r w:rsidRPr="00B20001">
              <w:rPr>
                <w:rFonts w:ascii="Times New Roman" w:hAnsi="Times New Roman"/>
              </w:rPr>
              <w:t xml:space="preserve"> u pogledu smanjivanja kriterija za polaganje ispita iz poznavanja pravnog poretka RH koji se odnose na europske odvjetnike, a vezani su uz priznavanje stručnih kvalifikacija za pristup reguliranoj profesiji - odvjetnik ili obavljanju istog u RH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FCF485A" w14:textId="77777777" w:rsidR="00C31282" w:rsidRPr="00B20001" w:rsidRDefault="00C31282" w:rsidP="00545086">
            <w:pPr>
              <w:jc w:val="center"/>
            </w:pPr>
            <w:r w:rsidRPr="00B20001">
              <w:t>Ministarstvo pravosuđa</w:t>
            </w:r>
          </w:p>
        </w:tc>
        <w:tc>
          <w:tcPr>
            <w:tcW w:w="3890" w:type="dxa"/>
            <w:shd w:val="clear" w:color="auto" w:fill="auto"/>
            <w:vAlign w:val="center"/>
          </w:tcPr>
          <w:p w14:paraId="0E177E17" w14:textId="77777777" w:rsidR="00C31282" w:rsidRPr="00B20001" w:rsidRDefault="00C31282" w:rsidP="00545086">
            <w:pPr>
              <w:jc w:val="center"/>
            </w:pPr>
            <w:r w:rsidRPr="00B20001">
              <w:t>II. kvartal 2020.</w:t>
            </w:r>
          </w:p>
        </w:tc>
      </w:tr>
    </w:tbl>
    <w:p w14:paraId="3E429019" w14:textId="77777777" w:rsidR="00950EB5" w:rsidRPr="00CE78D1" w:rsidRDefault="00950EB5" w:rsidP="00CE78D1"/>
    <w:sectPr w:rsidR="00950EB5" w:rsidRPr="00CE78D1" w:rsidSect="00732017">
      <w:footerReference w:type="default" r:id="rId7"/>
      <w:pgSz w:w="16838" w:h="11906" w:orient="landscape"/>
      <w:pgMar w:top="1417" w:right="993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BC81B" w14:textId="77777777" w:rsidR="006A13E9" w:rsidRDefault="006A13E9" w:rsidP="0011560A">
      <w:r>
        <w:separator/>
      </w:r>
    </w:p>
  </w:endnote>
  <w:endnote w:type="continuationSeparator" w:id="0">
    <w:p w14:paraId="20088DCD" w14:textId="77777777" w:rsidR="006A13E9" w:rsidRDefault="006A13E9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6AF55" w14:textId="681CF1C1" w:rsidR="000350D9" w:rsidRPr="00CE78D1" w:rsidRDefault="000350D9" w:rsidP="00E37D75">
    <w:pPr>
      <w:pStyle w:val="Footer"/>
      <w:pBdr>
        <w:top w:val="single" w:sz="4" w:space="1" w:color="404040" w:themeColor="text1" w:themeTint="BF"/>
      </w:pBdr>
      <w:rPr>
        <w:color w:val="404040" w:themeColor="text1" w:themeTint="BF"/>
        <w:spacing w:val="2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12466" w14:textId="77777777" w:rsidR="006A13E9" w:rsidRDefault="006A13E9" w:rsidP="0011560A">
      <w:r>
        <w:separator/>
      </w:r>
    </w:p>
  </w:footnote>
  <w:footnote w:type="continuationSeparator" w:id="0">
    <w:p w14:paraId="299E32B3" w14:textId="77777777" w:rsidR="006A13E9" w:rsidRDefault="006A13E9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0D4F16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1F202A"/>
    <w:rsid w:val="002179F8"/>
    <w:rsid w:val="00220956"/>
    <w:rsid w:val="0023763F"/>
    <w:rsid w:val="002737DD"/>
    <w:rsid w:val="0028608D"/>
    <w:rsid w:val="0029163B"/>
    <w:rsid w:val="002A1D77"/>
    <w:rsid w:val="002B107A"/>
    <w:rsid w:val="002D1256"/>
    <w:rsid w:val="002D4581"/>
    <w:rsid w:val="002D6C51"/>
    <w:rsid w:val="002D7C91"/>
    <w:rsid w:val="003033E4"/>
    <w:rsid w:val="00304232"/>
    <w:rsid w:val="00323C77"/>
    <w:rsid w:val="00336EE7"/>
    <w:rsid w:val="00341685"/>
    <w:rsid w:val="0034351C"/>
    <w:rsid w:val="00381F04"/>
    <w:rsid w:val="0038426B"/>
    <w:rsid w:val="003929F5"/>
    <w:rsid w:val="003A2F05"/>
    <w:rsid w:val="003C09D8"/>
    <w:rsid w:val="003D47D1"/>
    <w:rsid w:val="003F5623"/>
    <w:rsid w:val="004039BD"/>
    <w:rsid w:val="00440D6D"/>
    <w:rsid w:val="00442367"/>
    <w:rsid w:val="00461188"/>
    <w:rsid w:val="004A776B"/>
    <w:rsid w:val="004C1375"/>
    <w:rsid w:val="004C5354"/>
    <w:rsid w:val="004E1300"/>
    <w:rsid w:val="004E4E34"/>
    <w:rsid w:val="00504248"/>
    <w:rsid w:val="00505D7D"/>
    <w:rsid w:val="005146D6"/>
    <w:rsid w:val="00515259"/>
    <w:rsid w:val="005301C9"/>
    <w:rsid w:val="00535E09"/>
    <w:rsid w:val="00562C8C"/>
    <w:rsid w:val="0056365A"/>
    <w:rsid w:val="00571F6C"/>
    <w:rsid w:val="005861F2"/>
    <w:rsid w:val="005906BB"/>
    <w:rsid w:val="005C3A4C"/>
    <w:rsid w:val="005E7CAB"/>
    <w:rsid w:val="005F4727"/>
    <w:rsid w:val="00603D52"/>
    <w:rsid w:val="00633454"/>
    <w:rsid w:val="00652604"/>
    <w:rsid w:val="0066110E"/>
    <w:rsid w:val="00675B44"/>
    <w:rsid w:val="0068013E"/>
    <w:rsid w:val="0068772B"/>
    <w:rsid w:val="00693A4D"/>
    <w:rsid w:val="00694D87"/>
    <w:rsid w:val="006A13E9"/>
    <w:rsid w:val="006B7800"/>
    <w:rsid w:val="006C0CC3"/>
    <w:rsid w:val="006E14A9"/>
    <w:rsid w:val="006E611E"/>
    <w:rsid w:val="007010C7"/>
    <w:rsid w:val="00726165"/>
    <w:rsid w:val="00731AC4"/>
    <w:rsid w:val="00732017"/>
    <w:rsid w:val="007638D8"/>
    <w:rsid w:val="00777CAA"/>
    <w:rsid w:val="0078648A"/>
    <w:rsid w:val="007A1768"/>
    <w:rsid w:val="007A1881"/>
    <w:rsid w:val="007B5954"/>
    <w:rsid w:val="007E3965"/>
    <w:rsid w:val="008137B5"/>
    <w:rsid w:val="00833808"/>
    <w:rsid w:val="008353A1"/>
    <w:rsid w:val="008365FD"/>
    <w:rsid w:val="00877E50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36B78"/>
    <w:rsid w:val="0095079B"/>
    <w:rsid w:val="00950EB5"/>
    <w:rsid w:val="00953BA1"/>
    <w:rsid w:val="00954D08"/>
    <w:rsid w:val="009930CA"/>
    <w:rsid w:val="009C33E1"/>
    <w:rsid w:val="009C7815"/>
    <w:rsid w:val="00A15F08"/>
    <w:rsid w:val="00A175E9"/>
    <w:rsid w:val="00A21819"/>
    <w:rsid w:val="00A27AFF"/>
    <w:rsid w:val="00A45CF4"/>
    <w:rsid w:val="00A52A71"/>
    <w:rsid w:val="00A573DC"/>
    <w:rsid w:val="00A6339A"/>
    <w:rsid w:val="00A725A4"/>
    <w:rsid w:val="00A83290"/>
    <w:rsid w:val="00AC6821"/>
    <w:rsid w:val="00AD2F06"/>
    <w:rsid w:val="00AD4D7C"/>
    <w:rsid w:val="00AE59DF"/>
    <w:rsid w:val="00B35AB9"/>
    <w:rsid w:val="00B42E00"/>
    <w:rsid w:val="00B462AB"/>
    <w:rsid w:val="00B57187"/>
    <w:rsid w:val="00B706F8"/>
    <w:rsid w:val="00B908C2"/>
    <w:rsid w:val="00BA28CD"/>
    <w:rsid w:val="00BA72BF"/>
    <w:rsid w:val="00C05E4F"/>
    <w:rsid w:val="00C31282"/>
    <w:rsid w:val="00C337A4"/>
    <w:rsid w:val="00C44327"/>
    <w:rsid w:val="00C969CC"/>
    <w:rsid w:val="00CA4F84"/>
    <w:rsid w:val="00CB1061"/>
    <w:rsid w:val="00CD1639"/>
    <w:rsid w:val="00CD3EFA"/>
    <w:rsid w:val="00CE3D00"/>
    <w:rsid w:val="00CE78D1"/>
    <w:rsid w:val="00CF58F5"/>
    <w:rsid w:val="00CF7BB4"/>
    <w:rsid w:val="00CF7EEC"/>
    <w:rsid w:val="00D07290"/>
    <w:rsid w:val="00D1127C"/>
    <w:rsid w:val="00D14240"/>
    <w:rsid w:val="00D1614C"/>
    <w:rsid w:val="00D536EA"/>
    <w:rsid w:val="00D62C4D"/>
    <w:rsid w:val="00D8016C"/>
    <w:rsid w:val="00D92A3D"/>
    <w:rsid w:val="00D97105"/>
    <w:rsid w:val="00DB0A6B"/>
    <w:rsid w:val="00DB28EB"/>
    <w:rsid w:val="00DB6366"/>
    <w:rsid w:val="00E25569"/>
    <w:rsid w:val="00E37D75"/>
    <w:rsid w:val="00E601A2"/>
    <w:rsid w:val="00E74548"/>
    <w:rsid w:val="00E77198"/>
    <w:rsid w:val="00E83E23"/>
    <w:rsid w:val="00EA3AD1"/>
    <w:rsid w:val="00EB1248"/>
    <w:rsid w:val="00EC08EF"/>
    <w:rsid w:val="00EC6AF4"/>
    <w:rsid w:val="00ED236E"/>
    <w:rsid w:val="00EE03CA"/>
    <w:rsid w:val="00EE7199"/>
    <w:rsid w:val="00F3220D"/>
    <w:rsid w:val="00F36C4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9AFFBE"/>
  <w15:docId w15:val="{A80AF2BE-AFB1-43CA-A435-5C8C2E98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50EB5"/>
    <w:rPr>
      <w:color w:val="0000FF"/>
      <w:u w:val="single"/>
    </w:rPr>
  </w:style>
  <w:style w:type="paragraph" w:styleId="ListParagraph">
    <w:name w:val="List Paragraph"/>
    <w:aliases w:val="Heading next,Colorful List - Accent 11,Mummuga loetelu,Bullet alinea,Dot pt,F5 List Paragraph,List Paragraph1,No Spacing1,List Paragraph Char Char Char,Indicator Text,Numbered Para 1,Bullet 1,Bullet Points,Párrafo de lista,MAIN CONTENT"/>
    <w:basedOn w:val="Normal"/>
    <w:link w:val="ListParagraphChar"/>
    <w:uiPriority w:val="34"/>
    <w:qFormat/>
    <w:rsid w:val="00950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Heading next Char,Colorful List - Accent 11 Char,Mummuga loetelu Char,Bullet alinea Char,Dot pt Char,F5 List Paragraph Char,List Paragraph1 Char,No Spacing1 Char,List Paragraph Char Char Char Char,Indicator Text Char,Bullet 1 Char"/>
    <w:link w:val="ListParagraph"/>
    <w:uiPriority w:val="34"/>
    <w:qFormat/>
    <w:rsid w:val="00950EB5"/>
    <w:rPr>
      <w:rFonts w:ascii="Calibri" w:eastAsia="Calibri" w:hAnsi="Calibri"/>
      <w:sz w:val="22"/>
      <w:szCs w:val="22"/>
      <w:lang w:eastAsia="en-US"/>
    </w:rPr>
  </w:style>
  <w:style w:type="paragraph" w:styleId="FootnoteText">
    <w:name w:val="footnote text"/>
    <w:aliases w:val="fn,Footnote Text Char Char Char Char Char Char,single space,footnote text,FOOTNOTES,WB-Fußnotentext,Footnote,Fußnote,ADB,Footnote Text qer,Footnote text,single space Char Char,pod carou,Footnote Text WBR,WBR,ft,Char,f,ALTS FOOTNOTE,Fuﬂnote"/>
    <w:basedOn w:val="Normal"/>
    <w:link w:val="FootnoteTextChar"/>
    <w:uiPriority w:val="99"/>
    <w:unhideWhenUsed/>
    <w:qFormat/>
    <w:rsid w:val="00950EB5"/>
    <w:rPr>
      <w:rFonts w:ascii="Calibri" w:eastAsia="Calibri" w:hAnsi="Calibri"/>
      <w:sz w:val="22"/>
      <w:szCs w:val="22"/>
      <w:lang w:val="x-none" w:eastAsia="x-none"/>
    </w:rPr>
  </w:style>
  <w:style w:type="character" w:customStyle="1" w:styleId="FootnoteTextChar">
    <w:name w:val="Footnote Text Char"/>
    <w:aliases w:val="fn Char,Footnote Text Char Char Char Char Char Char Char,single space Char,footnote text Char,FOOTNOTES Char,WB-Fußnotentext Char,Footnote Char,Fußnote Char,ADB Char,Footnote Text qer Char,Footnote text Char,pod carou Char,WBR Char"/>
    <w:basedOn w:val="DefaultParagraphFont"/>
    <w:link w:val="FootnoteText"/>
    <w:uiPriority w:val="99"/>
    <w:rsid w:val="00950EB5"/>
    <w:rPr>
      <w:rFonts w:ascii="Calibri" w:eastAsia="Calibri" w:hAnsi="Calibri"/>
      <w:sz w:val="22"/>
      <w:szCs w:val="22"/>
      <w:lang w:val="x-none" w:eastAsia="x-none"/>
    </w:rPr>
  </w:style>
  <w:style w:type="character" w:styleId="FootnoteReference">
    <w:name w:val="footnote reference"/>
    <w:aliases w:val="ftref,BVI fnr,16 Point,Superscript 6 Point,Знак сноски-FN,Footnote Reference Superscript,Footnote symbol,???? ??????-FN,Footnote Reference Number,Footnote Reference_LVL6,Footnote Reference_LVL61,Footnote Reference_LVL62,footnote ref,R"/>
    <w:link w:val="CarattereCarattereCharCharCharCharCharCharZchn"/>
    <w:uiPriority w:val="99"/>
    <w:unhideWhenUsed/>
    <w:qFormat/>
    <w:rsid w:val="00950EB5"/>
    <w:rPr>
      <w:vertAlign w:val="superscript"/>
    </w:rPr>
  </w:style>
  <w:style w:type="paragraph" w:customStyle="1" w:styleId="CarattereCarattereCharCharCharCharCharCharZchn">
    <w:name w:val="Carattere Carattere Char Char Char Char Char Char Zchn"/>
    <w:aliases w:val="ftref Char Char Char Char Char Char Zchn,Char Char Char Char Char Char Char Char Zchn,ftref Char Char Char1 Zchn,Carattere Carattere Char Char Char Char Char Char Char Zchn"/>
    <w:basedOn w:val="Normal"/>
    <w:next w:val="Normal"/>
    <w:link w:val="FootnoteReference"/>
    <w:uiPriority w:val="99"/>
    <w:rsid w:val="00950EB5"/>
    <w:pPr>
      <w:spacing w:after="160" w:line="240" w:lineRule="exact"/>
      <w:jc w:val="both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8AE0F-B9C4-4E25-9F7B-E0883CC8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5877</Characters>
  <Application>Microsoft Office Word</Application>
  <DocSecurity>4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Vlatka Šelimber</cp:lastModifiedBy>
  <cp:revision>2</cp:revision>
  <cp:lastPrinted>2019-01-21T11:06:00Z</cp:lastPrinted>
  <dcterms:created xsi:type="dcterms:W3CDTF">2019-10-31T08:24:00Z</dcterms:created>
  <dcterms:modified xsi:type="dcterms:W3CDTF">2019-10-31T08:24:00Z</dcterms:modified>
</cp:coreProperties>
</file>